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4"/>
        </w:rPr>
        <w:t>MARK 6:1-29 — REJECTION — PARTICIPANT STUDY</w:t>
      </w:r>
    </w:p>
    <w:p>
      <w:pPr>
        <w:jc w:val="left"/>
      </w:pPr>
      <w:r>
        <w:rPr>
          <w:sz w:val="24"/>
        </w:rPr>
        <w:t>Mark 6:1-29  •  Newport Anglican  •  17 April 2016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1. Warm-up</w:t>
      </w:r>
    </w:p>
    <w:p>
      <w:pPr>
        <w:pStyle w:val="ListBullet"/>
        <w:spacing w:after="120"/>
      </w:pPr>
      <w:r>
        <w:t>When have you been “filed” by people who think they already know you?</w:t>
      </w:r>
    </w:p>
    <w:p>
      <w:pPr>
        <w:spacing w:before="40" w:after="160"/>
        <w:pBdr>
          <w:bottom w:val="single" w:sz="6" w:space="1" w:color="9A9A9A"/>
        </w:pBdr>
      </w:pPr>
    </w:p>
    <w:p>
      <w:pPr>
        <w:pStyle w:val="ListBullet"/>
        <w:spacing w:after="120"/>
      </w:pPr>
      <w:r>
        <w:t>What expectations do people have that make Jesus unacceptable to them?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2. Mark 6:1-6 — Nazareth</w:t>
      </w:r>
    </w:p>
    <w:p>
      <w:pPr>
        <w:spacing w:before="280" w:after="200"/>
      </w:pPr>
      <w:r>
        <w:rPr>
          <w:b/>
        </w:rPr>
        <w:t>Teaching Block</w:t>
      </w:r>
    </w:p>
    <w:p>
      <w:r>
        <w:t>Mark stacks these scenes like “half-time pictures” of the end-game.</w:t>
      </w:r>
    </w:p>
    <w:p>
      <w:r>
        <w:t>In Nazareth, Jesus is not assessed on truth but on familiarity: “We know him… so he can’t be Lord.”</w:t>
      </w:r>
    </w:p>
    <w:p>
      <w:r>
        <w:t>Rejection here foreshadows a bigger rejection still to come.</w:t>
      </w:r>
    </w:p>
    <w:p/>
    <w:p>
      <w:pPr>
        <w:spacing w:before="120" w:after="120"/>
      </w:pPr>
      <w:r>
        <w:t>Read Mark 6:1-6</w:t>
      </w:r>
    </w:p>
    <w:p>
      <w:pPr>
        <w:pStyle w:val="ListNumber"/>
        <w:spacing w:after="120"/>
      </w:pPr>
      <w:r>
        <w:t>What reasons do they give for dismissing Jesus?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What does their reaction reveal about what they think God should be like?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How does Jesus respond, and what does the passage say about their unbelief?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3. Mark 6:6b-13 — The Twelve Sent Out</w:t>
      </w:r>
    </w:p>
    <w:p>
      <w:pPr>
        <w:spacing w:before="280" w:after="200"/>
      </w:pPr>
      <w:r>
        <w:rPr>
          <w:b/>
        </w:rPr>
        <w:t>Teaching Block</w:t>
      </w:r>
    </w:p>
    <w:p>
      <w:r>
        <w:t>Jesus sends ordinary men with his authority, in dependence, into mixed responses.</w:t>
      </w:r>
    </w:p>
    <w:p>
      <w:r>
        <w:t>Travelling light signals urgency and trust: the mission rests on Jesus, not on their resources.</w:t>
      </w:r>
    </w:p>
    <w:p>
      <w:r>
        <w:t>Rejection is assumed; disciples are taught what to do when the message is refused.</w:t>
      </w:r>
    </w:p>
    <w:p/>
    <w:p>
      <w:pPr>
        <w:spacing w:before="120" w:after="120"/>
      </w:pPr>
      <w:r>
        <w:t>Read Mark 6:6b-13</w:t>
      </w:r>
    </w:p>
    <w:p>
      <w:pPr>
        <w:pStyle w:val="ListNumber"/>
        <w:spacing w:after="120"/>
      </w:pPr>
      <w:r>
        <w:t>List Jesus’ instructions. What stands out?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Why “take nothing… except a staff”? What might Jesus be teaching them?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What should disciples do when they are not welcomed?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4. Mark 6:14-29 — Herod and John the Baptist</w:t>
      </w:r>
    </w:p>
    <w:p>
      <w:pPr>
        <w:spacing w:before="280" w:after="200"/>
      </w:pPr>
      <w:r>
        <w:rPr>
          <w:b/>
        </w:rPr>
        <w:t>Teaching Block</w:t>
      </w:r>
    </w:p>
    <w:p>
      <w:r>
        <w:t>False power fears the truth. Herod is torn: he knows John is right, but he won’t repent.</w:t>
      </w:r>
    </w:p>
    <w:p>
      <w:r>
        <w:t>People-pleasing and pride make him weak and dangerous.</w:t>
      </w:r>
    </w:p>
    <w:p>
      <w:r>
        <w:t>John’s death previews the cost of faithful witness — and points toward the cross.</w:t>
      </w:r>
    </w:p>
    <w:p/>
    <w:p>
      <w:pPr>
        <w:spacing w:before="120" w:after="120"/>
      </w:pPr>
      <w:r>
        <w:t>Read Mark 6:14-29</w:t>
      </w:r>
    </w:p>
    <w:p>
      <w:pPr>
        <w:pStyle w:val="ListNumber"/>
        <w:spacing w:after="120"/>
      </w:pPr>
      <w:r>
        <w:t>What does Herod think is happening with Jesus, and why?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Why does Herod both fear and protect John?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What drives the final decision to kill John?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5. Thread It Together</w:t>
      </w:r>
    </w:p>
    <w:p>
      <w:pPr>
        <w:spacing w:before="280" w:after="200"/>
      </w:pPr>
      <w:r>
        <w:rPr>
          <w:b/>
        </w:rPr>
        <w:t>Teaching Block</w:t>
      </w:r>
    </w:p>
    <w:p>
      <w:r>
        <w:t>Mark is training us: rejection is not proof Jesus is false; it’s what happens when the true King collides with a world that wants a king on its own terms.</w:t>
      </w:r>
    </w:p>
    <w:p>
      <w:r>
        <w:t>These scenes preview where the gospel is heading: toward Jerusalem, toward the cross, and beyond it.</w:t>
      </w:r>
    </w:p>
    <w:p/>
    <w:p>
      <w:pPr>
        <w:pStyle w:val="ListNumber"/>
        <w:spacing w:after="120"/>
      </w:pPr>
      <w:r>
        <w:t>How do these scenes function as “previews” of what is coming later in Mark?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Number"/>
        <w:spacing w:after="120"/>
      </w:pPr>
      <w:r>
        <w:t>How does the resurrection change how Christians handle rejection and cost?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6. Landing It</w:t>
      </w:r>
    </w:p>
    <w:p>
      <w:pPr>
        <w:pStyle w:val="ListBullet"/>
        <w:spacing w:after="120"/>
      </w:pPr>
      <w:r>
        <w:t>Where are you tempted to go quiet about Jesus because you fear being dismissed?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pPr>
        <w:pStyle w:val="ListBullet"/>
        <w:spacing w:after="120"/>
      </w:pPr>
      <w:r>
        <w:t>What would faithful witness look like this week (speech + conduct), without chasing approval?</w:t>
      </w:r>
    </w:p>
    <w:p>
      <w:pPr>
        <w:spacing w:before="40" w:after="160"/>
        <w:pBdr>
          <w:bottom w:val="single" w:sz="6" w:space="1" w:color="9A9A9A"/>
        </w:pBdr>
      </w:pPr>
    </w:p>
    <w:p>
      <w:pPr>
        <w:spacing w:before="40" w:after="160"/>
        <w:pBdr>
          <w:bottom w:val="single" w:sz="6" w:space="1" w:color="9A9A9A"/>
        </w:pBdr>
      </w:pPr>
    </w:p>
    <w:p>
      <w:r>
        <w:rPr>
          <w:b/>
        </w:rPr>
        <w:t>Prayer</w:t>
      </w:r>
    </w:p>
    <w:p>
      <w:r>
        <w:t>Father, give us faith to receive Jesus as he is, courage to speak truly, and steadiness when rejected. Amen.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lang w:val="en-AU" w:eastAsia="en-AU" w:bidi="en-A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